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2D21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2D21">
        <w:rPr>
          <w:rFonts w:hAnsi="Times New Roman" w:cs="Times New Roman"/>
          <w:color w:val="000000"/>
          <w:sz w:val="24"/>
          <w:szCs w:val="24"/>
          <w:lang w:val="ru-RU"/>
        </w:rPr>
        <w:t>«Замок детства</w:t>
      </w:r>
      <w:bookmarkStart w:id="0" w:name="_GoBack"/>
      <w:bookmarkEnd w:id="0"/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23A1F">
        <w:rPr>
          <w:lang w:val="ru-RU"/>
        </w:rPr>
        <w:br/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2D21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09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2D21">
        <w:rPr>
          <w:rFonts w:hAnsi="Times New Roman" w:cs="Times New Roman"/>
          <w:color w:val="000000"/>
          <w:sz w:val="24"/>
          <w:szCs w:val="24"/>
          <w:lang w:val="ru-RU"/>
        </w:rPr>
        <w:t>«Замок детства</w:t>
      </w:r>
      <w:r w:rsidR="0009094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1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5354"/>
      </w:tblGrid>
      <w:tr w:rsidR="007B3B05" w:rsidRPr="00962C39" w:rsidTr="00090944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 w:rsidP="00090944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A1F">
              <w:rPr>
                <w:lang w:val="ru-RU"/>
              </w:rPr>
              <w:br/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Детский сад 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090944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«Замок детства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5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 w:rsidP="00090944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A1F">
              <w:rPr>
                <w:lang w:val="ru-RU"/>
              </w:rPr>
              <w:br/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Детский сад №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090944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«Замок детства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3A1F">
              <w:rPr>
                <w:lang w:val="ru-RU"/>
              </w:rPr>
              <w:br/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Бекишева Г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7B3B05" w:rsidRPr="000B1659" w:rsidRDefault="00523A1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B16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0B165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B16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результатах самообследования</w:t>
      </w:r>
      <w:r w:rsidRPr="000B1659">
        <w:rPr>
          <w:b/>
          <w:sz w:val="28"/>
          <w:szCs w:val="28"/>
          <w:lang w:val="ru-RU"/>
        </w:rPr>
        <w:br/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Pr="000B1659">
        <w:rPr>
          <w:b/>
          <w:sz w:val="28"/>
          <w:szCs w:val="28"/>
          <w:lang w:val="ru-RU"/>
        </w:rPr>
        <w:br/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«Детский сад №</w:t>
      </w:r>
      <w:r w:rsidR="00962C39">
        <w:rPr>
          <w:rFonts w:hAnsi="Times New Roman" w:cs="Times New Roman"/>
          <w:b/>
          <w:color w:val="000000"/>
          <w:sz w:val="28"/>
          <w:szCs w:val="28"/>
          <w:lang w:val="ru-RU"/>
        </w:rPr>
        <w:t>22</w:t>
      </w:r>
      <w:r w:rsidR="00090944"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62C39">
        <w:rPr>
          <w:rFonts w:hAnsi="Times New Roman" w:cs="Times New Roman"/>
          <w:b/>
          <w:color w:val="000000"/>
          <w:sz w:val="28"/>
          <w:szCs w:val="28"/>
          <w:lang w:val="ru-RU"/>
        </w:rPr>
        <w:t>«Замок детства</w:t>
      </w:r>
      <w:r w:rsidR="00090944"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» за</w:t>
      </w:r>
      <w:r w:rsidRPr="000B1659">
        <w:rPr>
          <w:rFonts w:hAnsi="Times New Roman" w:cs="Times New Roman"/>
          <w:b/>
          <w:color w:val="000000"/>
          <w:sz w:val="28"/>
          <w:szCs w:val="28"/>
        </w:rPr>
        <w:t> </w:t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2024</w:t>
      </w:r>
      <w:r w:rsidRPr="000B1659">
        <w:rPr>
          <w:rFonts w:hAnsi="Times New Roman" w:cs="Times New Roman"/>
          <w:b/>
          <w:color w:val="000000"/>
          <w:sz w:val="28"/>
          <w:szCs w:val="28"/>
        </w:rPr>
        <w:t> </w:t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год</w:t>
      </w:r>
    </w:p>
    <w:p w:rsidR="007B3B05" w:rsidRDefault="00523A1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1"/>
        <w:gridCol w:w="6826"/>
      </w:tblGrid>
      <w:tr w:rsidR="00962C39" w:rsidRPr="00962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090944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«Замок детства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36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 Детский сад №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090944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«Замок детства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62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962C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Бекишева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Гульбарият</w:t>
            </w:r>
            <w:proofErr w:type="spellEnd"/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944"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t>абадановна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Калимуллаевна</w:t>
            </w:r>
            <w:proofErr w:type="spellEnd"/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2C39" w:rsidRPr="00962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962C39" w:rsidP="00090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368547</w:t>
            </w:r>
            <w:r w:rsidR="00523A1F"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РД. Карабудахкентский район, с</w:t>
            </w:r>
            <w:r w:rsidR="00523A1F"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Гурбуки</w:t>
            </w:r>
            <w:proofErr w:type="spellEnd"/>
            <w:r w:rsidR="00523A1F"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</w:t>
            </w:r>
            <w:proofErr w:type="gramStart"/>
            <w:r w:rsidR="00523A1F"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3A1F"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62C39" w:rsidRPr="000909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090944" w:rsidRDefault="00523A1F">
            <w:pPr>
              <w:rPr>
                <w:lang w:val="ru-RU"/>
              </w:rPr>
            </w:pPr>
            <w:r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090944" w:rsidRDefault="00090944" w:rsidP="000909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23A1F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988</w:t>
            </w:r>
            <w:r w:rsidR="00523A1F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642</w:t>
            </w:r>
            <w:r w:rsidR="00523A1F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523A1F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62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</w:tr>
      <w:tr w:rsidR="00962C39" w:rsidRPr="000909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090944" w:rsidRDefault="00523A1F">
            <w:pPr>
              <w:rPr>
                <w:lang w:val="ru-RU"/>
              </w:rPr>
            </w:pPr>
            <w:r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090944" w:rsidRDefault="00962C39" w:rsidP="00090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Zamok_detstva22</w:t>
            </w:r>
            <w:r w:rsidR="00523A1F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523A1F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962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090944" w:rsidRDefault="00523A1F">
            <w:pPr>
              <w:rPr>
                <w:lang w:val="ru-RU"/>
              </w:rPr>
            </w:pPr>
            <w:r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090944" w:rsidRDefault="00090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 «Карабудахкентский район»</w:t>
            </w:r>
          </w:p>
        </w:tc>
      </w:tr>
      <w:tr w:rsidR="00962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962C39" w:rsidP="00090944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62C39" w:rsidRPr="00EF1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EF1754" w:rsidRDefault="00523A1F" w:rsidP="00DE520E">
            <w:pPr>
              <w:rPr>
                <w:lang w:val="ru-RU"/>
              </w:rPr>
            </w:pPr>
            <w:r w:rsidRP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F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F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EF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F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Л035-01227-05/00632830</w:t>
            </w:r>
          </w:p>
        </w:tc>
      </w:tr>
    </w:tbl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</w:t>
      </w:r>
      <w:r w:rsidR="00962C39" w:rsidRPr="00962C39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090944" w:rsidRPr="0009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2C39">
        <w:rPr>
          <w:rFonts w:hAnsi="Times New Roman" w:cs="Times New Roman"/>
          <w:color w:val="000000"/>
          <w:sz w:val="24"/>
          <w:szCs w:val="24"/>
          <w:lang w:val="ru-RU"/>
        </w:rPr>
        <w:t>«Замок детства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090944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 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="00090944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1754">
        <w:rPr>
          <w:rFonts w:hAnsi="Times New Roman" w:cs="Times New Roman"/>
          <w:color w:val="000000"/>
          <w:sz w:val="24"/>
          <w:szCs w:val="24"/>
          <w:lang w:val="ru-RU"/>
        </w:rPr>
        <w:t>160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EF1754">
        <w:rPr>
          <w:rFonts w:hAnsi="Times New Roman" w:cs="Times New Roman"/>
          <w:color w:val="000000"/>
          <w:sz w:val="24"/>
          <w:szCs w:val="24"/>
          <w:lang w:val="ru-RU"/>
        </w:rPr>
        <w:t>2500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090944" w:rsidRPr="00523A1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нужд образовательного процесса </w:t>
      </w:r>
      <w:r w:rsidR="00EF1754">
        <w:rPr>
          <w:rFonts w:hAnsi="Times New Roman" w:cs="Times New Roman"/>
          <w:color w:val="000000"/>
          <w:sz w:val="24"/>
          <w:szCs w:val="24"/>
          <w:lang w:val="ru-RU"/>
        </w:rPr>
        <w:t>700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1769">
        <w:rPr>
          <w:rFonts w:hAnsi="Times New Roman" w:cs="Times New Roman"/>
          <w:color w:val="000000"/>
          <w:sz w:val="24"/>
          <w:szCs w:val="24"/>
          <w:lang w:val="ru-RU"/>
        </w:rPr>
        <w:t>07:3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C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1C176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17.10.2013 № 1155 (далее – </w:t>
      </w:r>
      <w:r w:rsidR="009116BD" w:rsidRPr="00523A1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9116BD">
        <w:rPr>
          <w:rFonts w:hAnsi="Times New Roman" w:cs="Times New Roman"/>
          <w:color w:val="000000"/>
          <w:sz w:val="24"/>
          <w:szCs w:val="24"/>
        </w:rPr>
        <w:t> </w:t>
      </w:r>
      <w:r w:rsidR="009116BD"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7B3B05" w:rsidRPr="009116BD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1C1769">
        <w:rPr>
          <w:rFonts w:hAnsi="Times New Roman" w:cs="Times New Roman"/>
          <w:color w:val="000000"/>
          <w:sz w:val="24"/>
          <w:szCs w:val="24"/>
          <w:lang w:val="ru-RU"/>
        </w:rPr>
        <w:t>160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1C176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7B3B05" w:rsidRPr="001C1769" w:rsidRDefault="009116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23A1F">
        <w:rPr>
          <w:rFonts w:hAnsi="Times New Roman" w:cs="Times New Roman"/>
          <w:color w:val="000000"/>
          <w:sz w:val="24"/>
          <w:szCs w:val="24"/>
        </w:rPr>
        <w:t> 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523A1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 w:rsidR="00523A1F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1C176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523A1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523A1F">
        <w:rPr>
          <w:rFonts w:hAnsi="Times New Roman" w:cs="Times New Roman"/>
          <w:color w:val="000000"/>
          <w:sz w:val="24"/>
          <w:szCs w:val="24"/>
        </w:rPr>
        <w:t>;</w:t>
      </w:r>
    </w:p>
    <w:p w:rsidR="001C1769" w:rsidRPr="001C1769" w:rsidRDefault="001C17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младшая группа --- 15 детей</w:t>
      </w:r>
    </w:p>
    <w:p w:rsidR="001C1769" w:rsidRPr="001C1769" w:rsidRDefault="001C17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ранняя группа---15 детей</w:t>
      </w:r>
    </w:p>
    <w:p w:rsidR="001C1769" w:rsidRDefault="001C17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ранняя группа 15---детей</w:t>
      </w:r>
    </w:p>
    <w:p w:rsidR="001C1769" w:rsidRPr="001C1769" w:rsidRDefault="00523A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C1769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1C1769">
        <w:rPr>
          <w:rFonts w:hAnsi="Times New Roman" w:cs="Times New Roman"/>
          <w:color w:val="000000"/>
          <w:sz w:val="24"/>
          <w:szCs w:val="24"/>
          <w:lang w:val="ru-RU"/>
        </w:rPr>
        <w:t>5 детей</w:t>
      </w:r>
    </w:p>
    <w:p w:rsidR="007B3B05" w:rsidRDefault="001C17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средняя группа </w:t>
      </w:r>
      <w:r w:rsidR="00FD5EF6">
        <w:rPr>
          <w:rFonts w:hAnsi="Times New Roman" w:cs="Times New Roman"/>
          <w:color w:val="000000"/>
          <w:sz w:val="24"/>
          <w:szCs w:val="24"/>
          <w:lang w:val="ru-RU"/>
        </w:rPr>
        <w:t>---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523A1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23A1F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523A1F">
        <w:rPr>
          <w:rFonts w:hAnsi="Times New Roman" w:cs="Times New Roman"/>
          <w:color w:val="000000"/>
          <w:sz w:val="24"/>
          <w:szCs w:val="24"/>
        </w:rPr>
        <w:t>;</w:t>
      </w:r>
    </w:p>
    <w:p w:rsidR="007B3B05" w:rsidRPr="00FD5EF6" w:rsidRDefault="00523A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D5E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5EF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EF6" w:rsidRDefault="00FD5E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старшая группа ---25  детей.</w:t>
      </w:r>
    </w:p>
    <w:p w:rsidR="009116BD" w:rsidRDefault="009116BD" w:rsidP="009116BD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7B3B05" w:rsidRPr="00523A1F" w:rsidRDefault="009116BD" w:rsidP="009116B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3A1F"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7B3B05" w:rsidRPr="00962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A69C6" w:rsidRDefault="001C17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594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1C17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1C1769" w:rsidRDefault="00594F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C17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1C17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627661" w:rsidRDefault="0062766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94F1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627661" w:rsidRDefault="0062766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94F1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7B3B05" w:rsidRPr="00962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1C1769" w:rsidRDefault="001C17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BF3E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1C1769" w:rsidRDefault="001C17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1C17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1C1769" w:rsidRDefault="001C17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1C17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7B3B05" w:rsidRPr="00523A1F" w:rsidRDefault="00523A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«Моя семья: генеалогическое древо, члены семьи»;</w:t>
      </w:r>
    </w:p>
    <w:p w:rsidR="007B3B05" w:rsidRPr="00523A1F" w:rsidRDefault="00523A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7B3B05" w:rsidRPr="00523A1F" w:rsidRDefault="00523A1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форматы участия:</w:t>
      </w:r>
    </w:p>
    <w:p w:rsidR="007B3B05" w:rsidRPr="00523A1F" w:rsidRDefault="00523A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7B3B05" w:rsidRPr="00523A1F" w:rsidRDefault="00523A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:rsidR="007B3B05" w:rsidRPr="00523A1F" w:rsidRDefault="00523A1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7141"/>
      </w:tblGrid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B3B05" w:rsidRPr="00962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7B3B05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3B05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B3B05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B3B05" w:rsidRPr="00523A1F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7B3B05" w:rsidRPr="00523A1F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7B3B05" w:rsidRPr="00523A1F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7B3B05" w:rsidRDefault="00523A1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B3B05" w:rsidRPr="00962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B3B05" w:rsidRPr="00523A1F" w:rsidRDefault="00523A1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принятии коллективного договора, Правил трудового распорядка, изменений 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B3B05" w:rsidRPr="00523A1F" w:rsidRDefault="00523A1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B3B05" w:rsidRPr="00523A1F" w:rsidRDefault="00523A1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B3B05" w:rsidRPr="00523A1F" w:rsidRDefault="00523A1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диагностики:</w:t>
      </w:r>
    </w:p>
    <w:p w:rsidR="007B3B05" w:rsidRPr="00523A1F" w:rsidRDefault="00523A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7B3B05" w:rsidRDefault="00523A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3B05" w:rsidRDefault="00523A1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29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0"/>
        <w:gridCol w:w="713"/>
        <w:gridCol w:w="715"/>
        <w:gridCol w:w="676"/>
        <w:gridCol w:w="624"/>
        <w:gridCol w:w="630"/>
        <w:gridCol w:w="612"/>
        <w:gridCol w:w="678"/>
        <w:gridCol w:w="2170"/>
      </w:tblGrid>
      <w:tr w:rsidR="007B3B05" w:rsidTr="000056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B3B05" w:rsidTr="000056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7B3B05" w:rsidTr="000056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005613" w:rsidRDefault="00FD5E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685766" w:rsidRDefault="00FD5E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/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FD5EF6" w:rsidRDefault="00FD5E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134932" w:rsidRDefault="00FD5E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/>
        </w:tc>
      </w:tr>
      <w:tr w:rsidR="007B3B05" w:rsidTr="00005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005613" w:rsidRDefault="00FD5E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005613" w:rsidRDefault="00FD5E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/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FD5EF6" w:rsidRDefault="00FD5E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134932" w:rsidRDefault="00FD5E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94F17" w:rsidRDefault="007B3B05" w:rsidP="00005613">
            <w:pPr>
              <w:rPr>
                <w:lang w:val="ru-RU"/>
              </w:rPr>
            </w:pPr>
          </w:p>
        </w:tc>
      </w:tr>
    </w:tbl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2024 года педагоги Детского сада проводили обследование воспитанников </w:t>
      </w:r>
      <w:r w:rsidR="00685766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60008D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вовремя остановиться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</w:t>
      </w:r>
      <w:r w:rsidR="0013493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7B3B05" w:rsidRPr="00523A1F" w:rsidRDefault="00523A1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7B3B05" w:rsidRPr="00523A1F" w:rsidRDefault="00523A1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7B3B05" w:rsidRPr="00523A1F" w:rsidRDefault="00523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49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B3B05" w:rsidRPr="00523A1F" w:rsidRDefault="00523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B3B05" w:rsidRPr="00523A1F" w:rsidRDefault="00523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B3B05" w:rsidRPr="00523A1F" w:rsidRDefault="00523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B3B05" w:rsidRPr="00523A1F" w:rsidRDefault="00523A1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008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едагог-психолог </w:t>
      </w:r>
      <w:r w:rsidR="0060008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добавили профилактические и просветительские мероприятия.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Воспитатели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детьми, оказавшимися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объеме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594F17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3D03C4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3D03C4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="00594F17">
        <w:rPr>
          <w:rFonts w:hAnsi="Times New Roman" w:cs="Times New Roman"/>
          <w:color w:val="000000"/>
          <w:sz w:val="24"/>
          <w:szCs w:val="24"/>
          <w:lang w:val="ru-RU"/>
        </w:rPr>
        <w:t>: Воспитатели –</w:t>
      </w:r>
      <w:r w:rsidR="003D03C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594F1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</w:p>
    <w:p w:rsidR="00594F17" w:rsidRDefault="00594F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Муз. Руководитель – 1 человек</w:t>
      </w:r>
    </w:p>
    <w:p w:rsidR="00594F17" w:rsidRDefault="00594F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Педагог психолог – 1 человек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7B3B05" w:rsidRDefault="00523A1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4/1;</w:t>
      </w:r>
    </w:p>
    <w:p w:rsidR="007B3B05" w:rsidRDefault="00523A1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воспитанники/все сотрудники — 3,5/1.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прошли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766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766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. 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7B3B05" w:rsidRDefault="00523A1F">
      <w:r>
        <w:rPr>
          <w:noProof/>
          <w:lang w:val="ru-RU" w:eastAsia="ru-RU"/>
        </w:rPr>
        <w:drawing>
          <wp:inline distT="0" distB="0" distL="0" distR="0">
            <wp:extent cx="5732144" cy="2582888"/>
            <wp:effectExtent l="0" t="0" r="0" b="0"/>
            <wp:docPr id="2" name="Picture 2" descr="/api/doc/v1/image/-43347385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3347385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58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саморазвиваются. Все это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 26 по 28 августа 2024 года.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523A1F">
        <w:rPr>
          <w:lang w:val="ru-RU"/>
        </w:rPr>
        <w:br/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3D03C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3D03C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03C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7B3B05" w:rsidRDefault="007B3B05" w:rsidP="00DD38C4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Детский сад провел текущий ремонт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коридоров, медкабинета.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Провели переоформление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группах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29.01.2024 №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---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, был проведен плановый мониторинг. По итогам выявлено: РППС учитывает особенности реализуемой ООП ДО. В каждой возрастной группе </w:t>
      </w:r>
      <w:r w:rsidR="006276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школьному обучению </w:t>
      </w:r>
      <w:r w:rsidR="00627661" w:rsidRPr="00523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7661">
        <w:rPr>
          <w:rFonts w:hAnsi="Times New Roman" w:cs="Times New Roman"/>
          <w:color w:val="000000"/>
          <w:sz w:val="24"/>
          <w:szCs w:val="24"/>
        </w:rPr>
        <w:t> </w:t>
      </w:r>
      <w:r w:rsidR="00627661" w:rsidRPr="00523A1F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766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19.10.2024 проводилось анкетирование </w:t>
      </w:r>
      <w:r w:rsidR="00D75DBD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7B3B05" w:rsidRPr="00523A1F" w:rsidRDefault="00523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7B3B05" w:rsidRPr="00523A1F" w:rsidRDefault="00523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B3B05" w:rsidRPr="00523A1F" w:rsidRDefault="00523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7B3B05" w:rsidRPr="00523A1F" w:rsidRDefault="00523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B3B05" w:rsidRPr="00523A1F" w:rsidRDefault="00523A1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B3B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3E25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</w:tr>
      <w:tr w:rsidR="007B3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F77D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62766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F77D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F77D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627661" w:rsidRDefault="006276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F77D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7B3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F77D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(80</w:t>
            </w:r>
            <w:r w:rsidR="00BF3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F77D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BF3EA0" w:rsidRDefault="00F77D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(30</w:t>
            </w:r>
            <w:r w:rsidR="00BF3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F77DF9" w:rsidRDefault="00F77D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D75DBD" w:rsidP="00D75D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B3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 w:rsidP="00D75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="00D75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D75DBD" w:rsidP="00D75D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D75DBD" w:rsidP="006276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F77DF9" w:rsidP="006276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F77DF9" w:rsidRDefault="00F77DF9" w:rsidP="006276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F77DF9" w:rsidRDefault="00F77DF9" w:rsidP="006276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D75DBD" w:rsidP="006276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образовательном процессе ФГОС, 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D75DBD" w:rsidP="006276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1/4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B3B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FE2D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/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B3B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Детский сад имеет </w:t>
      </w:r>
      <w:r w:rsidR="00D75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</w:t>
      </w:r>
      <w:r w:rsidR="000B1659">
        <w:rPr>
          <w:rFonts w:hAnsi="Times New Roman" w:cs="Times New Roman"/>
          <w:color w:val="000000"/>
          <w:sz w:val="24"/>
          <w:szCs w:val="24"/>
          <w:lang w:val="ru-RU"/>
        </w:rPr>
        <w:t xml:space="preserve">что недостаточно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  <w:r w:rsidR="000B165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очень нуждается в музыкальном и физкультурном зале, что позволило бы достаточно реализовывать образовательные программы в полном объеме в соответствии с ФГОС ДО и ФОП ДО.</w:t>
      </w:r>
    </w:p>
    <w:p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7B3B05" w:rsidRPr="00523A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3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06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C6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84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06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20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D6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D7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881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02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76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790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67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0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50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D47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87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16"/>
  </w:num>
  <w:num w:numId="14">
    <w:abstractNumId w:val="5"/>
  </w:num>
  <w:num w:numId="15">
    <w:abstractNumId w:val="2"/>
  </w:num>
  <w:num w:numId="16">
    <w:abstractNumId w:val="8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613"/>
    <w:rsid w:val="00090944"/>
    <w:rsid w:val="000B1659"/>
    <w:rsid w:val="00134932"/>
    <w:rsid w:val="001C1769"/>
    <w:rsid w:val="002D33B1"/>
    <w:rsid w:val="002D3591"/>
    <w:rsid w:val="003514A0"/>
    <w:rsid w:val="003D03C4"/>
    <w:rsid w:val="003E259C"/>
    <w:rsid w:val="004F7E17"/>
    <w:rsid w:val="00522322"/>
    <w:rsid w:val="00523A1F"/>
    <w:rsid w:val="00594F17"/>
    <w:rsid w:val="005A05CE"/>
    <w:rsid w:val="0060008D"/>
    <w:rsid w:val="00627661"/>
    <w:rsid w:val="00653AF6"/>
    <w:rsid w:val="00685766"/>
    <w:rsid w:val="007B3B05"/>
    <w:rsid w:val="007D1849"/>
    <w:rsid w:val="009116BD"/>
    <w:rsid w:val="00962C39"/>
    <w:rsid w:val="00A4722C"/>
    <w:rsid w:val="00B3631D"/>
    <w:rsid w:val="00B73A5A"/>
    <w:rsid w:val="00BF3EA0"/>
    <w:rsid w:val="00D75DBD"/>
    <w:rsid w:val="00DA69C6"/>
    <w:rsid w:val="00DD38C4"/>
    <w:rsid w:val="00DE520E"/>
    <w:rsid w:val="00E438A1"/>
    <w:rsid w:val="00EE00AB"/>
    <w:rsid w:val="00EF1754"/>
    <w:rsid w:val="00F01E19"/>
    <w:rsid w:val="00F77DF9"/>
    <w:rsid w:val="00FD5EF6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17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17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description>Подготовлено экспертами Группы Актион</dc:description>
  <cp:lastModifiedBy>111</cp:lastModifiedBy>
  <cp:revision>6</cp:revision>
  <dcterms:created xsi:type="dcterms:W3CDTF">2025-04-23T07:38:00Z</dcterms:created>
  <dcterms:modified xsi:type="dcterms:W3CDTF">2025-04-23T09:04:00Z</dcterms:modified>
</cp:coreProperties>
</file>